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F8DC4" w14:textId="31277A31" w:rsidR="0012568C" w:rsidRDefault="0012568C" w:rsidP="000B6413">
      <w:pPr>
        <w:jc w:val="center"/>
      </w:pPr>
    </w:p>
    <w:p w14:paraId="528764FE" w14:textId="6B47CF5B" w:rsidR="000B6413" w:rsidRPr="000B6413" w:rsidRDefault="000B6413" w:rsidP="000B6413">
      <w:pPr>
        <w:jc w:val="center"/>
        <w:rPr>
          <w:rFonts w:ascii="Times New Roman" w:hAnsi="Times New Roman" w:cs="Times New Roman"/>
          <w:sz w:val="44"/>
          <w:szCs w:val="44"/>
        </w:rPr>
      </w:pPr>
      <w:r w:rsidRPr="000B6413">
        <w:rPr>
          <w:rFonts w:ascii="Times New Roman" w:hAnsi="Times New Roman" w:cs="Times New Roman"/>
          <w:sz w:val="44"/>
          <w:szCs w:val="44"/>
        </w:rPr>
        <w:t>POD Service</w:t>
      </w:r>
    </w:p>
    <w:p w14:paraId="2F3A5125" w14:textId="5EAA77C9" w:rsidR="000B6413" w:rsidRPr="000B6413" w:rsidRDefault="000B6413" w:rsidP="000B6413">
      <w:pPr>
        <w:rPr>
          <w:rFonts w:ascii="Times New Roman" w:hAnsi="Times New Roman" w:cs="Times New Roman"/>
        </w:rPr>
      </w:pPr>
      <w:r w:rsidRPr="000B6413">
        <w:rPr>
          <w:rFonts w:ascii="Times New Roman" w:hAnsi="Times New Roman" w:cs="Times New Roman"/>
        </w:rPr>
        <w:t>TO:  All Oreck Sellers/Warranty Providers</w:t>
      </w:r>
    </w:p>
    <w:p w14:paraId="7BFD38EC" w14:textId="5642D76E" w:rsidR="000B6413" w:rsidRPr="000B6413" w:rsidRDefault="000B6413" w:rsidP="000B6413">
      <w:pPr>
        <w:rPr>
          <w:rFonts w:ascii="Times New Roman" w:hAnsi="Times New Roman" w:cs="Times New Roman"/>
        </w:rPr>
      </w:pPr>
      <w:r w:rsidRPr="000B6413">
        <w:rPr>
          <w:rFonts w:ascii="Times New Roman" w:hAnsi="Times New Roman" w:cs="Times New Roman"/>
        </w:rPr>
        <w:t>FM: Technical Service Warranty Administration</w:t>
      </w:r>
    </w:p>
    <w:p w14:paraId="4CC254FA" w14:textId="56EFE277" w:rsidR="000B6413" w:rsidRPr="000B6413" w:rsidRDefault="000B6413" w:rsidP="000B6413">
      <w:pPr>
        <w:rPr>
          <w:rFonts w:ascii="Times New Roman" w:hAnsi="Times New Roman" w:cs="Times New Roman"/>
        </w:rPr>
      </w:pPr>
      <w:r w:rsidRPr="000B6413">
        <w:rPr>
          <w:rFonts w:ascii="Times New Roman" w:hAnsi="Times New Roman" w:cs="Times New Roman"/>
        </w:rPr>
        <w:t xml:space="preserve">DT: </w:t>
      </w:r>
      <w:r w:rsidRPr="000B6413">
        <w:rPr>
          <w:rFonts w:ascii="Times New Roman" w:hAnsi="Times New Roman" w:cs="Times New Roman"/>
        </w:rPr>
        <w:fldChar w:fldCharType="begin"/>
      </w:r>
      <w:r w:rsidRPr="000B6413">
        <w:rPr>
          <w:rFonts w:ascii="Times New Roman" w:hAnsi="Times New Roman" w:cs="Times New Roman"/>
        </w:rPr>
        <w:instrText xml:space="preserve"> DATE \@ "MMMM d, yyyy" </w:instrText>
      </w:r>
      <w:r w:rsidRPr="000B6413">
        <w:rPr>
          <w:rFonts w:ascii="Times New Roman" w:hAnsi="Times New Roman" w:cs="Times New Roman"/>
        </w:rPr>
        <w:fldChar w:fldCharType="separate"/>
      </w:r>
      <w:r w:rsidRPr="000B6413">
        <w:rPr>
          <w:rFonts w:ascii="Times New Roman" w:hAnsi="Times New Roman" w:cs="Times New Roman"/>
          <w:noProof/>
        </w:rPr>
        <w:t>November 13, 2018</w:t>
      </w:r>
      <w:r w:rsidRPr="000B6413">
        <w:rPr>
          <w:rFonts w:ascii="Times New Roman" w:hAnsi="Times New Roman" w:cs="Times New Roman"/>
        </w:rPr>
        <w:fldChar w:fldCharType="end"/>
      </w:r>
    </w:p>
    <w:p w14:paraId="6CCC10C8" w14:textId="5F2C6B76" w:rsidR="000B6413" w:rsidRPr="000B6413" w:rsidRDefault="000B6413" w:rsidP="000B6413">
      <w:pPr>
        <w:rPr>
          <w:rFonts w:ascii="Times New Roman" w:hAnsi="Times New Roman" w:cs="Times New Roman"/>
        </w:rPr>
      </w:pPr>
      <w:r w:rsidRPr="000B6413">
        <w:rPr>
          <w:rFonts w:ascii="Times New Roman" w:hAnsi="Times New Roman" w:cs="Times New Roman"/>
        </w:rPr>
        <w:t>RE: Pod Stick Vacuums</w:t>
      </w:r>
      <w:r w:rsidRPr="000B6413">
        <w:rPr>
          <w:rFonts w:ascii="Times New Roman" w:hAnsi="Times New Roman" w:cs="Times New Roman"/>
        </w:rPr>
        <w:tab/>
      </w:r>
    </w:p>
    <w:p w14:paraId="4623684E" w14:textId="77777777" w:rsidR="000B6413" w:rsidRPr="000B6413" w:rsidRDefault="000B6413" w:rsidP="000B6413">
      <w:pPr>
        <w:rPr>
          <w:rFonts w:ascii="Times New Roman" w:hAnsi="Times New Roman" w:cs="Times New Roman"/>
        </w:rPr>
      </w:pPr>
    </w:p>
    <w:p w14:paraId="666FEA1C" w14:textId="33399DEC" w:rsidR="000B6413" w:rsidRPr="000B6413" w:rsidRDefault="000B6413" w:rsidP="000B6413">
      <w:pPr>
        <w:rPr>
          <w:rFonts w:ascii="Times New Roman" w:hAnsi="Times New Roman" w:cs="Times New Roman"/>
        </w:rPr>
      </w:pPr>
      <w:r>
        <w:rPr>
          <w:rFonts w:ascii="Times New Roman" w:hAnsi="Times New Roman" w:cs="Times New Roman"/>
        </w:rPr>
        <w:t>Valued Dealer,</w:t>
      </w:r>
    </w:p>
    <w:p w14:paraId="201C876C" w14:textId="7C82E1D8" w:rsidR="000B6413" w:rsidRPr="000B6413" w:rsidRDefault="000B6413" w:rsidP="000B6413">
      <w:pPr>
        <w:rPr>
          <w:rFonts w:ascii="Times New Roman" w:hAnsi="Times New Roman" w:cs="Times New Roman"/>
        </w:rPr>
      </w:pPr>
      <w:r w:rsidRPr="000B6413">
        <w:rPr>
          <w:rFonts w:ascii="Times New Roman" w:hAnsi="Times New Roman" w:cs="Times New Roman"/>
          <w:b/>
          <w:u w:val="single"/>
        </w:rPr>
        <w:t>Effective December 1</w:t>
      </w:r>
      <w:r w:rsidRPr="000B6413">
        <w:rPr>
          <w:rFonts w:ascii="Times New Roman" w:hAnsi="Times New Roman" w:cs="Times New Roman"/>
          <w:b/>
          <w:u w:val="single"/>
          <w:vertAlign w:val="superscript"/>
        </w:rPr>
        <w:t>st</w:t>
      </w:r>
      <w:r w:rsidRPr="000B6413">
        <w:rPr>
          <w:rFonts w:ascii="Times New Roman" w:hAnsi="Times New Roman" w:cs="Times New Roman"/>
          <w:b/>
          <w:u w:val="single"/>
        </w:rPr>
        <w:t>, 2018</w:t>
      </w:r>
      <w:r w:rsidRPr="000B6413">
        <w:rPr>
          <w:rFonts w:ascii="Times New Roman" w:hAnsi="Times New Roman" w:cs="Times New Roman"/>
        </w:rPr>
        <w:t xml:space="preserve"> POD Servicing will be transitioned to standard warranty filings. The change will bring the POD product into the normal stream for warranty service and eliminate the complexity and filing requirements of the POD Claim Form.</w:t>
      </w:r>
    </w:p>
    <w:p w14:paraId="441F16CD" w14:textId="77BA8FB6" w:rsidR="000B6413" w:rsidRDefault="000B6413" w:rsidP="000B6413">
      <w:pPr>
        <w:rPr>
          <w:rFonts w:ascii="Times New Roman" w:hAnsi="Times New Roman" w:cs="Times New Roman"/>
          <w:b/>
        </w:rPr>
      </w:pPr>
      <w:r w:rsidRPr="000B6413">
        <w:rPr>
          <w:rFonts w:ascii="Times New Roman" w:hAnsi="Times New Roman" w:cs="Times New Roman"/>
          <w:b/>
        </w:rPr>
        <w:t>What Changes:</w:t>
      </w:r>
    </w:p>
    <w:p w14:paraId="6F15D265" w14:textId="171BB783" w:rsidR="000B6413" w:rsidRDefault="000B6413" w:rsidP="000B6413">
      <w:pPr>
        <w:pStyle w:val="ListParagraph"/>
        <w:numPr>
          <w:ilvl w:val="0"/>
          <w:numId w:val="10"/>
        </w:numPr>
        <w:rPr>
          <w:rFonts w:ascii="Times New Roman" w:hAnsi="Times New Roman" w:cs="Times New Roman"/>
        </w:rPr>
      </w:pPr>
      <w:r w:rsidRPr="000B6413">
        <w:rPr>
          <w:rFonts w:ascii="Times New Roman" w:hAnsi="Times New Roman" w:cs="Times New Roman"/>
        </w:rPr>
        <w:t xml:space="preserve">The requirement </w:t>
      </w:r>
      <w:r>
        <w:rPr>
          <w:rFonts w:ascii="Times New Roman" w:hAnsi="Times New Roman" w:cs="Times New Roman"/>
        </w:rPr>
        <w:t>to file a POD Claim Form will no longer exists on the portal</w:t>
      </w:r>
    </w:p>
    <w:p w14:paraId="1D5BE666" w14:textId="62DAB789" w:rsidR="000B6413" w:rsidRDefault="000B6413" w:rsidP="000B6413">
      <w:pPr>
        <w:pStyle w:val="ListParagraph"/>
        <w:numPr>
          <w:ilvl w:val="0"/>
          <w:numId w:val="10"/>
        </w:numPr>
        <w:rPr>
          <w:rFonts w:ascii="Times New Roman" w:hAnsi="Times New Roman" w:cs="Times New Roman"/>
        </w:rPr>
      </w:pPr>
      <w:r>
        <w:rPr>
          <w:rFonts w:ascii="Times New Roman" w:hAnsi="Times New Roman" w:cs="Times New Roman"/>
        </w:rPr>
        <w:t>A normal Warranty Claim will be filed for service part requirements and labor</w:t>
      </w:r>
    </w:p>
    <w:p w14:paraId="7BBFF2DC" w14:textId="1D6656BE" w:rsidR="000B6413" w:rsidRDefault="000B6413" w:rsidP="000B6413">
      <w:pPr>
        <w:pStyle w:val="ListParagraph"/>
        <w:numPr>
          <w:ilvl w:val="0"/>
          <w:numId w:val="10"/>
        </w:numPr>
        <w:rPr>
          <w:rFonts w:ascii="Times New Roman" w:hAnsi="Times New Roman" w:cs="Times New Roman"/>
        </w:rPr>
      </w:pPr>
      <w:r>
        <w:rPr>
          <w:rFonts w:ascii="Times New Roman" w:hAnsi="Times New Roman" w:cs="Times New Roman"/>
        </w:rPr>
        <w:t>Unit credits will no longer be issued (warranty service will resolve issues)</w:t>
      </w:r>
    </w:p>
    <w:p w14:paraId="396CC8F6" w14:textId="34CD5CE2" w:rsidR="000B6413" w:rsidRDefault="000B6413" w:rsidP="000B6413">
      <w:pPr>
        <w:pStyle w:val="ListParagraph"/>
        <w:numPr>
          <w:ilvl w:val="0"/>
          <w:numId w:val="10"/>
        </w:numPr>
        <w:rPr>
          <w:rFonts w:ascii="Times New Roman" w:hAnsi="Times New Roman" w:cs="Times New Roman"/>
        </w:rPr>
      </w:pPr>
      <w:bookmarkStart w:id="0" w:name="_GoBack"/>
      <w:bookmarkEnd w:id="0"/>
      <w:r>
        <w:rPr>
          <w:rFonts w:ascii="Times New Roman" w:hAnsi="Times New Roman" w:cs="Times New Roman"/>
        </w:rPr>
        <w:t xml:space="preserve">Units that are exchanged due to technical issues are to be evaluated and serviced through the standard warranty process and once operation resold </w:t>
      </w:r>
    </w:p>
    <w:p w14:paraId="1FA52B7A" w14:textId="77777777" w:rsidR="000B6413" w:rsidRDefault="000B6413" w:rsidP="000B6413">
      <w:pPr>
        <w:pStyle w:val="ListParagraph"/>
        <w:numPr>
          <w:ilvl w:val="0"/>
          <w:numId w:val="10"/>
        </w:numPr>
        <w:rPr>
          <w:rFonts w:ascii="Times New Roman" w:hAnsi="Times New Roman" w:cs="Times New Roman"/>
        </w:rPr>
      </w:pPr>
      <w:r>
        <w:rPr>
          <w:rFonts w:ascii="Times New Roman" w:hAnsi="Times New Roman" w:cs="Times New Roman"/>
        </w:rPr>
        <w:t>Approval Code and machine replacements are not available as with most Oreck product (service required)</w:t>
      </w:r>
    </w:p>
    <w:p w14:paraId="72241BD7" w14:textId="01256BED" w:rsidR="000B6413" w:rsidRDefault="000B6413" w:rsidP="000B6413">
      <w:pPr>
        <w:pStyle w:val="ListParagraph"/>
        <w:numPr>
          <w:ilvl w:val="0"/>
          <w:numId w:val="10"/>
        </w:numPr>
        <w:rPr>
          <w:rFonts w:ascii="Times New Roman" w:hAnsi="Times New Roman" w:cs="Times New Roman"/>
        </w:rPr>
      </w:pPr>
      <w:r>
        <w:rPr>
          <w:rFonts w:ascii="Times New Roman" w:hAnsi="Times New Roman" w:cs="Times New Roman"/>
        </w:rPr>
        <w:t>Units returned indirectly will not be credited or returned. (shipping costs will be billed to dealer)</w:t>
      </w:r>
    </w:p>
    <w:p w14:paraId="4C8AB996" w14:textId="4AE5F5B4" w:rsidR="00BB3217" w:rsidRPr="00BB3217" w:rsidRDefault="00BB3217" w:rsidP="00BB3217">
      <w:pPr>
        <w:pStyle w:val="ListParagraph"/>
        <w:numPr>
          <w:ilvl w:val="0"/>
          <w:numId w:val="10"/>
        </w:numPr>
        <w:rPr>
          <w:rFonts w:ascii="Times New Roman" w:hAnsi="Times New Roman" w:cs="Times New Roman"/>
        </w:rPr>
      </w:pPr>
      <w:r>
        <w:rPr>
          <w:rFonts w:ascii="Times New Roman" w:hAnsi="Times New Roman" w:cs="Times New Roman"/>
        </w:rPr>
        <w:t>Units requested to be returned for evaluation, by technical service that are found defective and non-serviceable at the store level will be credited to the dealer account.</w:t>
      </w:r>
    </w:p>
    <w:p w14:paraId="0755ECA1" w14:textId="52D427CD" w:rsidR="000B6413" w:rsidRDefault="000B6413" w:rsidP="000B6413">
      <w:pPr>
        <w:pStyle w:val="ListParagraph"/>
        <w:numPr>
          <w:ilvl w:val="0"/>
          <w:numId w:val="10"/>
        </w:numPr>
        <w:rPr>
          <w:rFonts w:ascii="Times New Roman" w:hAnsi="Times New Roman" w:cs="Times New Roman"/>
        </w:rPr>
      </w:pPr>
      <w:r>
        <w:rPr>
          <w:rFonts w:ascii="Times New Roman" w:hAnsi="Times New Roman" w:cs="Times New Roman"/>
        </w:rPr>
        <w:t xml:space="preserve">Units returned for evaluation, by technical </w:t>
      </w:r>
      <w:r w:rsidR="00633A6B">
        <w:rPr>
          <w:rFonts w:ascii="Times New Roman" w:hAnsi="Times New Roman" w:cs="Times New Roman"/>
        </w:rPr>
        <w:t>service that</w:t>
      </w:r>
      <w:r>
        <w:rPr>
          <w:rFonts w:ascii="Times New Roman" w:hAnsi="Times New Roman" w:cs="Times New Roman"/>
        </w:rPr>
        <w:t xml:space="preserve"> are found to </w:t>
      </w:r>
      <w:r>
        <w:rPr>
          <w:rFonts w:ascii="Times New Roman" w:hAnsi="Times New Roman" w:cs="Times New Roman"/>
        </w:rPr>
        <w:t xml:space="preserve">have no </w:t>
      </w:r>
      <w:r>
        <w:rPr>
          <w:rFonts w:ascii="Times New Roman" w:hAnsi="Times New Roman" w:cs="Times New Roman"/>
        </w:rPr>
        <w:t>issues or</w:t>
      </w:r>
      <w:r>
        <w:rPr>
          <w:rFonts w:ascii="Times New Roman" w:hAnsi="Times New Roman" w:cs="Times New Roman"/>
        </w:rPr>
        <w:t xml:space="preserve"> could have been service by the dealer with available parts, will not be credited or returned. (shipping costs will be billed to dealer)</w:t>
      </w:r>
    </w:p>
    <w:p w14:paraId="66C56299" w14:textId="29EAC0D2" w:rsidR="000B6413" w:rsidRDefault="000B6413" w:rsidP="000B6413">
      <w:pPr>
        <w:rPr>
          <w:rFonts w:ascii="Times New Roman" w:hAnsi="Times New Roman" w:cs="Times New Roman"/>
        </w:rPr>
      </w:pPr>
      <w:r>
        <w:rPr>
          <w:rFonts w:ascii="Times New Roman" w:hAnsi="Times New Roman" w:cs="Times New Roman"/>
        </w:rPr>
        <w:t xml:space="preserve">Parts and troubleshooting guides and video can be located in the Dealer Parts Catalog. </w:t>
      </w:r>
    </w:p>
    <w:p w14:paraId="2DF3F1E9" w14:textId="77777777" w:rsidR="000B6413" w:rsidRPr="000B6413" w:rsidRDefault="000B6413" w:rsidP="000B6413">
      <w:pPr>
        <w:rPr>
          <w:rFonts w:ascii="Times New Roman" w:hAnsi="Times New Roman" w:cs="Times New Roman"/>
        </w:rPr>
      </w:pPr>
    </w:p>
    <w:sectPr w:rsidR="000B6413" w:rsidRPr="000B6413" w:rsidSect="00346513">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654E8" w14:textId="77777777" w:rsidR="00C143BD" w:rsidRDefault="00C143BD" w:rsidP="00346513">
      <w:pPr>
        <w:spacing w:after="0" w:line="240" w:lineRule="auto"/>
      </w:pPr>
      <w:r>
        <w:separator/>
      </w:r>
    </w:p>
  </w:endnote>
  <w:endnote w:type="continuationSeparator" w:id="0">
    <w:p w14:paraId="4A4EC571" w14:textId="77777777" w:rsidR="00C143BD" w:rsidRDefault="00C143BD" w:rsidP="0034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72979" w14:textId="77777777" w:rsidR="00A42596" w:rsidRDefault="00F32ED3" w:rsidP="009234FF">
    <w:pPr>
      <w:pStyle w:val="Footer"/>
      <w:jc w:val="both"/>
      <w:rPr>
        <w:noProof/>
        <w:color w:val="4C6B7A"/>
        <w:sz w:val="16"/>
        <w:szCs w:val="16"/>
      </w:rPr>
    </w:pPr>
    <w:r>
      <w:rPr>
        <w:noProof/>
      </w:rPr>
      <w:drawing>
        <wp:anchor distT="0" distB="0" distL="114300" distR="114300" simplePos="0" relativeHeight="251659264" behindDoc="1" locked="0" layoutInCell="1" allowOverlap="1" wp14:anchorId="57283B23" wp14:editId="721237BD">
          <wp:simplePos x="0" y="0"/>
          <wp:positionH relativeFrom="column">
            <wp:posOffset>4627880</wp:posOffset>
          </wp:positionH>
          <wp:positionV relativeFrom="paragraph">
            <wp:posOffset>4446</wp:posOffset>
          </wp:positionV>
          <wp:extent cx="2321261" cy="602342"/>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752" cy="610773"/>
                  </a:xfrm>
                  <a:prstGeom prst="rect">
                    <a:avLst/>
                  </a:prstGeom>
                  <a:noFill/>
                  <a:ln>
                    <a:noFill/>
                  </a:ln>
                </pic:spPr>
              </pic:pic>
            </a:graphicData>
          </a:graphic>
          <wp14:sizeRelH relativeFrom="page">
            <wp14:pctWidth>0</wp14:pctWidth>
          </wp14:sizeRelH>
          <wp14:sizeRelV relativeFrom="page">
            <wp14:pctHeight>0</wp14:pctHeight>
          </wp14:sizeRelV>
        </wp:anchor>
      </w:drawing>
    </w:r>
    <w:r w:rsidR="00A42596">
      <w:rPr>
        <w:noProof/>
        <w:color w:val="4C6B7A"/>
        <w:sz w:val="16"/>
        <w:szCs w:val="16"/>
      </w:rPr>
      <w:t>Technical Services</w:t>
    </w:r>
  </w:p>
  <w:p w14:paraId="57283B20" w14:textId="6102606A" w:rsidR="00346513" w:rsidRDefault="005E39FA" w:rsidP="009234FF">
    <w:pPr>
      <w:pStyle w:val="Footer"/>
      <w:jc w:val="both"/>
      <w:rPr>
        <w:noProof/>
        <w:color w:val="4C6B7A"/>
        <w:sz w:val="16"/>
        <w:szCs w:val="16"/>
      </w:rPr>
    </w:pPr>
    <w:r>
      <w:rPr>
        <w:noProof/>
        <w:color w:val="4C6B7A"/>
        <w:sz w:val="16"/>
        <w:szCs w:val="16"/>
      </w:rPr>
      <w:t>Created 1</w:t>
    </w:r>
    <w:r w:rsidR="000B6413">
      <w:rPr>
        <w:noProof/>
        <w:color w:val="4C6B7A"/>
        <w:sz w:val="16"/>
        <w:szCs w:val="16"/>
      </w:rPr>
      <w:t>1</w:t>
    </w:r>
    <w:r>
      <w:rPr>
        <w:noProof/>
        <w:color w:val="4C6B7A"/>
        <w:sz w:val="16"/>
        <w:szCs w:val="16"/>
      </w:rPr>
      <w:t>/1</w:t>
    </w:r>
    <w:r w:rsidR="000B6413">
      <w:rPr>
        <w:noProof/>
        <w:color w:val="4C6B7A"/>
        <w:sz w:val="16"/>
        <w:szCs w:val="16"/>
      </w:rPr>
      <w:t>3</w:t>
    </w:r>
    <w:r>
      <w:rPr>
        <w:noProof/>
        <w:color w:val="4C6B7A"/>
        <w:sz w:val="16"/>
        <w:szCs w:val="16"/>
      </w:rPr>
      <w:t>/2018</w:t>
    </w:r>
  </w:p>
  <w:p w14:paraId="56DFA190" w14:textId="320A66FA" w:rsidR="005E39FA" w:rsidRPr="009234FF" w:rsidRDefault="005E39FA" w:rsidP="009234FF">
    <w:pPr>
      <w:pStyle w:val="Footer"/>
      <w:jc w:val="both"/>
      <w:rPr>
        <w:color w:val="4C6B7A"/>
        <w:sz w:val="16"/>
        <w:szCs w:val="16"/>
      </w:rPr>
    </w:pPr>
    <w:r>
      <w:rPr>
        <w:noProof/>
        <w:color w:val="4C6B7A"/>
        <w:sz w:val="16"/>
        <w:szCs w:val="16"/>
      </w:rPr>
      <w:t>Revision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4A312" w14:textId="77777777" w:rsidR="00C143BD" w:rsidRDefault="00C143BD" w:rsidP="00346513">
      <w:pPr>
        <w:spacing w:after="0" w:line="240" w:lineRule="auto"/>
      </w:pPr>
      <w:r>
        <w:separator/>
      </w:r>
    </w:p>
  </w:footnote>
  <w:footnote w:type="continuationSeparator" w:id="0">
    <w:p w14:paraId="44CFAB64" w14:textId="77777777" w:rsidR="00C143BD" w:rsidRDefault="00C143BD" w:rsidP="003465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83B1F" w14:textId="77777777" w:rsidR="00346513" w:rsidRDefault="00346513">
    <w:pPr>
      <w:pStyle w:val="Header"/>
    </w:pPr>
    <w:r w:rsidRPr="00346513">
      <w:rPr>
        <w:noProof/>
      </w:rPr>
      <w:drawing>
        <wp:inline distT="0" distB="0" distL="0" distR="0" wp14:anchorId="57283B21" wp14:editId="57283B22">
          <wp:extent cx="2743200" cy="1004711"/>
          <wp:effectExtent l="19050" t="0" r="0" b="0"/>
          <wp:docPr id="3" name="Picture 1" descr="S:\• REFERENCE\• LOGOS &amp; ICONS\Logos\TTI Floorcare\TTI_Floor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REFERENCE\• LOGOS &amp; ICONS\Logos\TTI Floorcare\TTI_FloorcareLOGO.jpg"/>
                  <pic:cNvPicPr>
                    <a:picLocks noChangeAspect="1" noChangeArrowheads="1"/>
                  </pic:cNvPicPr>
                </pic:nvPicPr>
                <pic:blipFill>
                  <a:blip r:embed="rId1"/>
                  <a:srcRect l="47105" t="27834" r="23795" b="57029"/>
                  <a:stretch>
                    <a:fillRect/>
                  </a:stretch>
                </pic:blipFill>
                <pic:spPr bwMode="auto">
                  <a:xfrm>
                    <a:off x="0" y="0"/>
                    <a:ext cx="2743200" cy="1004711"/>
                  </a:xfrm>
                  <a:prstGeom prst="rect">
                    <a:avLst/>
                  </a:prstGeom>
                  <a:noFill/>
                  <a:ln w="9525">
                    <a:noFill/>
                    <a:miter lim="800000"/>
                    <a:headEnd/>
                    <a:tailEnd/>
                  </a:ln>
                </pic:spPr>
              </pic:pic>
            </a:graphicData>
          </a:graphic>
        </wp:inline>
      </w:drawing>
    </w:r>
    <w:r w:rsidR="00C74F0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7242C"/>
    <w:multiLevelType w:val="hybridMultilevel"/>
    <w:tmpl w:val="E0329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8105C2"/>
    <w:multiLevelType w:val="hybridMultilevel"/>
    <w:tmpl w:val="2A76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B6C4B"/>
    <w:multiLevelType w:val="hybridMultilevel"/>
    <w:tmpl w:val="80BC5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D21270D"/>
    <w:multiLevelType w:val="hybridMultilevel"/>
    <w:tmpl w:val="D14CE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383729"/>
    <w:multiLevelType w:val="hybridMultilevel"/>
    <w:tmpl w:val="BAF60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D6790B"/>
    <w:multiLevelType w:val="hybridMultilevel"/>
    <w:tmpl w:val="B92C7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3342097"/>
    <w:multiLevelType w:val="hybridMultilevel"/>
    <w:tmpl w:val="CB8A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D765AF"/>
    <w:multiLevelType w:val="hybridMultilevel"/>
    <w:tmpl w:val="84E49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444233"/>
    <w:multiLevelType w:val="multilevel"/>
    <w:tmpl w:val="0026103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79660705"/>
    <w:multiLevelType w:val="hybridMultilevel"/>
    <w:tmpl w:val="DF3EF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8"/>
  </w:num>
  <w:num w:numId="6">
    <w:abstractNumId w:val="5"/>
  </w:num>
  <w:num w:numId="7">
    <w:abstractNumId w:val="9"/>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513"/>
    <w:rsid w:val="000232FF"/>
    <w:rsid w:val="00054ED7"/>
    <w:rsid w:val="000A1670"/>
    <w:rsid w:val="000B6413"/>
    <w:rsid w:val="000C4CA7"/>
    <w:rsid w:val="000C60A1"/>
    <w:rsid w:val="00105C5F"/>
    <w:rsid w:val="00107EDA"/>
    <w:rsid w:val="001132C8"/>
    <w:rsid w:val="00114DC4"/>
    <w:rsid w:val="001214F8"/>
    <w:rsid w:val="0012511C"/>
    <w:rsid w:val="0012568C"/>
    <w:rsid w:val="00145854"/>
    <w:rsid w:val="0015112B"/>
    <w:rsid w:val="00162F87"/>
    <w:rsid w:val="00172EDE"/>
    <w:rsid w:val="00175737"/>
    <w:rsid w:val="001A5B2B"/>
    <w:rsid w:val="001E225E"/>
    <w:rsid w:val="001F1D75"/>
    <w:rsid w:val="002032D2"/>
    <w:rsid w:val="00233EF5"/>
    <w:rsid w:val="0023503E"/>
    <w:rsid w:val="00252C2B"/>
    <w:rsid w:val="002B34EC"/>
    <w:rsid w:val="002C7D64"/>
    <w:rsid w:val="002F29A1"/>
    <w:rsid w:val="003251E6"/>
    <w:rsid w:val="00346513"/>
    <w:rsid w:val="003516C5"/>
    <w:rsid w:val="003723A8"/>
    <w:rsid w:val="00372792"/>
    <w:rsid w:val="003965AC"/>
    <w:rsid w:val="003C69F1"/>
    <w:rsid w:val="003D29BC"/>
    <w:rsid w:val="003F1F76"/>
    <w:rsid w:val="00403551"/>
    <w:rsid w:val="0046304C"/>
    <w:rsid w:val="00497740"/>
    <w:rsid w:val="004D00C7"/>
    <w:rsid w:val="00514663"/>
    <w:rsid w:val="0052430F"/>
    <w:rsid w:val="005467A4"/>
    <w:rsid w:val="00556ACB"/>
    <w:rsid w:val="005C540D"/>
    <w:rsid w:val="005D690C"/>
    <w:rsid w:val="005E39FA"/>
    <w:rsid w:val="005E608E"/>
    <w:rsid w:val="00607399"/>
    <w:rsid w:val="00631EAD"/>
    <w:rsid w:val="00633A6B"/>
    <w:rsid w:val="00646DD0"/>
    <w:rsid w:val="00654730"/>
    <w:rsid w:val="0066674F"/>
    <w:rsid w:val="006C58DE"/>
    <w:rsid w:val="00771B56"/>
    <w:rsid w:val="007A27AB"/>
    <w:rsid w:val="007A3F74"/>
    <w:rsid w:val="007A7B6C"/>
    <w:rsid w:val="007C59BC"/>
    <w:rsid w:val="007D793E"/>
    <w:rsid w:val="007F7123"/>
    <w:rsid w:val="00806D09"/>
    <w:rsid w:val="008B3679"/>
    <w:rsid w:val="008B623A"/>
    <w:rsid w:val="008E63ED"/>
    <w:rsid w:val="009177DF"/>
    <w:rsid w:val="009234FF"/>
    <w:rsid w:val="009716E6"/>
    <w:rsid w:val="009A6AA1"/>
    <w:rsid w:val="009C0218"/>
    <w:rsid w:val="00A17103"/>
    <w:rsid w:val="00A17265"/>
    <w:rsid w:val="00A20DEF"/>
    <w:rsid w:val="00A42596"/>
    <w:rsid w:val="00A658E9"/>
    <w:rsid w:val="00A84331"/>
    <w:rsid w:val="00AD619F"/>
    <w:rsid w:val="00AE7C50"/>
    <w:rsid w:val="00B0329D"/>
    <w:rsid w:val="00B27616"/>
    <w:rsid w:val="00B96193"/>
    <w:rsid w:val="00BA2F61"/>
    <w:rsid w:val="00BB3217"/>
    <w:rsid w:val="00BC618E"/>
    <w:rsid w:val="00BE6A29"/>
    <w:rsid w:val="00C143BD"/>
    <w:rsid w:val="00C32E6C"/>
    <w:rsid w:val="00C50639"/>
    <w:rsid w:val="00C74F0A"/>
    <w:rsid w:val="00C9299E"/>
    <w:rsid w:val="00CA0CAE"/>
    <w:rsid w:val="00D16BA6"/>
    <w:rsid w:val="00D316F2"/>
    <w:rsid w:val="00D63D22"/>
    <w:rsid w:val="00D678F5"/>
    <w:rsid w:val="00DD45D6"/>
    <w:rsid w:val="00DE67A6"/>
    <w:rsid w:val="00E11B8F"/>
    <w:rsid w:val="00E11E4E"/>
    <w:rsid w:val="00E719B3"/>
    <w:rsid w:val="00E82942"/>
    <w:rsid w:val="00E92CA3"/>
    <w:rsid w:val="00ED04BC"/>
    <w:rsid w:val="00ED4DD7"/>
    <w:rsid w:val="00EF10F1"/>
    <w:rsid w:val="00F17EB7"/>
    <w:rsid w:val="00F26058"/>
    <w:rsid w:val="00F32ED3"/>
    <w:rsid w:val="00FB0124"/>
    <w:rsid w:val="00FF7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283B1A"/>
  <w15:docId w15:val="{F5FBAA88-0985-4127-A2BE-BBD45AF3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513"/>
    <w:rPr>
      <w:rFonts w:ascii="Tahoma" w:hAnsi="Tahoma" w:cs="Tahoma"/>
      <w:sz w:val="16"/>
      <w:szCs w:val="16"/>
    </w:rPr>
  </w:style>
  <w:style w:type="paragraph" w:styleId="Header">
    <w:name w:val="header"/>
    <w:basedOn w:val="Normal"/>
    <w:link w:val="HeaderChar"/>
    <w:uiPriority w:val="99"/>
    <w:unhideWhenUsed/>
    <w:rsid w:val="00346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513"/>
  </w:style>
  <w:style w:type="paragraph" w:styleId="Footer">
    <w:name w:val="footer"/>
    <w:basedOn w:val="Normal"/>
    <w:link w:val="FooterChar"/>
    <w:uiPriority w:val="99"/>
    <w:unhideWhenUsed/>
    <w:rsid w:val="00346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513"/>
  </w:style>
  <w:style w:type="paragraph" w:styleId="ListParagraph">
    <w:name w:val="List Paragraph"/>
    <w:basedOn w:val="Normal"/>
    <w:uiPriority w:val="34"/>
    <w:qFormat/>
    <w:rsid w:val="007A3F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2674EBE5FA948BD0AF5C523CCB82D" ma:contentTypeVersion="1" ma:contentTypeDescription="Create a new document." ma:contentTypeScope="" ma:versionID="ea5f758c4db4060b4dbed0de2ead9851">
  <xsd:schema xmlns:xsd="http://www.w3.org/2001/XMLSchema" xmlns:p="http://schemas.microsoft.com/office/2006/metadata/properties" xmlns:ns2="8a91775b-f194-48e7-9bbb-86ff89b9145b" targetNamespace="http://schemas.microsoft.com/office/2006/metadata/properties" ma:root="true" ma:fieldsID="214ab43a569dcd701ca98caaa30df41e" ns2:_="">
    <xsd:import namespace="8a91775b-f194-48e7-9bbb-86ff89b9145b"/>
    <xsd:element name="properties">
      <xsd:complexType>
        <xsd:sequence>
          <xsd:element name="documentManagement">
            <xsd:complexType>
              <xsd:all>
                <xsd:element ref="ns2:Rating" minOccurs="0"/>
              </xsd:all>
            </xsd:complexType>
          </xsd:element>
        </xsd:sequence>
      </xsd:complexType>
    </xsd:element>
  </xsd:schema>
  <xsd:schema xmlns:xsd="http://www.w3.org/2001/XMLSchema" xmlns:dms="http://schemas.microsoft.com/office/2006/documentManagement/types" targetNamespace="8a91775b-f194-48e7-9bbb-86ff89b9145b" elementFormDefault="qualified">
    <xsd:import namespace="http://schemas.microsoft.com/office/2006/documentManagement/types"/>
    <xsd:element name="Rating" ma:index="8" nillable="true" ma:displayName="Rating" ma:decimals="1" ma:internalName="Rating">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Rating xmlns="8a91775b-f194-48e7-9bbb-86ff89b914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0A870A-0999-4401-AD6E-C2BD7314B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91775b-f194-48e7-9bbb-86ff89b9145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CA158E9-D28B-4F3F-91A1-9E0A91A9A6F3}">
  <ds:schemaRefs>
    <ds:schemaRef ds:uri="http://purl.org/dc/terms/"/>
    <ds:schemaRef ds:uri="http://purl.org/dc/dcmitype/"/>
    <ds:schemaRef ds:uri="http://purl.org/dc/elements/1.1/"/>
    <ds:schemaRef ds:uri="8a91775b-f194-48e7-9bbb-86ff89b9145b"/>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F6FCD49-083C-41EC-A714-36B88CD85701}">
  <ds:schemaRefs>
    <ds:schemaRef ds:uri="http://schemas.microsoft.com/sharepoint/v3/contenttype/forms"/>
  </ds:schemaRefs>
</ds:datastoreItem>
</file>

<file path=customXml/itemProps4.xml><?xml version="1.0" encoding="utf-8"?>
<ds:datastoreItem xmlns:ds="http://schemas.openxmlformats.org/officeDocument/2006/customXml" ds:itemID="{E6FC6B4A-65FF-442F-B508-CC36167F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TTI Floor Care North America</Company>
  <LinksUpToDate>false</LinksUpToDate>
  <CharactersWithSpaces>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tmittles</dc:creator>
  <cp:keywords/>
  <dc:description/>
  <cp:lastModifiedBy>McCarthy, Jeff</cp:lastModifiedBy>
  <cp:revision>5</cp:revision>
  <cp:lastPrinted>2018-01-17T19:12:00Z</cp:lastPrinted>
  <dcterms:created xsi:type="dcterms:W3CDTF">2018-11-13T14:29:00Z</dcterms:created>
  <dcterms:modified xsi:type="dcterms:W3CDTF">2018-11-13T16:03:00Z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0x0101007C22674EBE5FA948BD0AF5C523CCB82D</vt:lpwstr>
  </property>
</Properties>
</file>